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3A06" w14:textId="77777777" w:rsidR="00B9425D" w:rsidRDefault="00B9425D" w:rsidP="00B9425D">
      <w:pPr>
        <w:suppressAutoHyphens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Lectio agostana 2025 - Le Parabole evangeliche: perle preziose per tutte le stagioni.</w:t>
      </w:r>
    </w:p>
    <w:p w14:paraId="54D9DF35" w14:textId="77777777" w:rsidR="00B9425D" w:rsidRDefault="00B9425D" w:rsidP="00B9425D">
      <w:pPr>
        <w:suppressAutoHyphens w:val="0"/>
        <w:jc w:val="both"/>
        <w:rPr>
          <w:b/>
          <w:sz w:val="24"/>
          <w:szCs w:val="24"/>
          <w:lang w:eastAsia="en-US"/>
        </w:rPr>
      </w:pPr>
    </w:p>
    <w:p w14:paraId="4554C4BA" w14:textId="6E12C54F" w:rsidR="00B9425D" w:rsidRDefault="005B1379" w:rsidP="00B9425D">
      <w:pPr>
        <w:suppressAutoHyphens w:val="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Giov</w:t>
      </w:r>
      <w:r w:rsidR="00B9425D">
        <w:rPr>
          <w:b/>
          <w:sz w:val="24"/>
          <w:szCs w:val="24"/>
          <w:lang w:eastAsia="en-US"/>
        </w:rPr>
        <w:t xml:space="preserve">edì </w:t>
      </w:r>
      <w:r>
        <w:rPr>
          <w:b/>
          <w:sz w:val="24"/>
          <w:szCs w:val="24"/>
          <w:lang w:eastAsia="en-US"/>
        </w:rPr>
        <w:t>7</w:t>
      </w:r>
      <w:r w:rsidR="00B9425D">
        <w:rPr>
          <w:b/>
          <w:sz w:val="24"/>
          <w:szCs w:val="24"/>
          <w:lang w:eastAsia="en-US"/>
        </w:rPr>
        <w:t xml:space="preserve"> agosto. Il granello di senapa ovvero della sproporzione.</w:t>
      </w:r>
    </w:p>
    <w:p w14:paraId="56D91B6A" w14:textId="316DD8BE" w:rsidR="00B9425D" w:rsidRDefault="00B9425D" w:rsidP="00B9425D">
      <w:pPr>
        <w:suppressAutoHyphens w:val="0"/>
        <w:jc w:val="both"/>
        <w:rPr>
          <w:b/>
          <w:sz w:val="24"/>
          <w:szCs w:val="24"/>
          <w:lang w:eastAsia="en-US"/>
        </w:rPr>
      </w:pPr>
    </w:p>
    <w:p w14:paraId="6359D7E8" w14:textId="5E20B68E" w:rsidR="00B9425D" w:rsidRPr="00B9425D" w:rsidRDefault="00153EF1" w:rsidP="00B9425D">
      <w:pPr>
        <w:suppressAutoHyphens w:val="0"/>
        <w:jc w:val="both"/>
        <w:rPr>
          <w:bCs/>
          <w:i/>
          <w:iCs/>
          <w:sz w:val="24"/>
          <w:szCs w:val="24"/>
          <w:lang w:eastAsia="en-US"/>
        </w:rPr>
      </w:pPr>
      <w:r w:rsidRPr="00153EF1">
        <w:rPr>
          <w:bCs/>
          <w:i/>
          <w:iCs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505A0D72" wp14:editId="19222883">
            <wp:simplePos x="0" y="0"/>
            <wp:positionH relativeFrom="margin">
              <wp:posOffset>76200</wp:posOffset>
            </wp:positionH>
            <wp:positionV relativeFrom="paragraph">
              <wp:posOffset>89535</wp:posOffset>
            </wp:positionV>
            <wp:extent cx="1289050" cy="828675"/>
            <wp:effectExtent l="0" t="0" r="6350" b="9525"/>
            <wp:wrapTight wrapText="bothSides">
              <wp:wrapPolygon edited="0">
                <wp:start x="0" y="0"/>
                <wp:lineTo x="0" y="21352"/>
                <wp:lineTo x="21387" y="21352"/>
                <wp:lineTo x="21387" y="0"/>
                <wp:lineTo x="0" y="0"/>
              </wp:wrapPolygon>
            </wp:wrapTight>
            <wp:docPr id="506363939" name="Immagine 1" descr="seme germog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e germogl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3EF1">
        <w:rPr>
          <w:bCs/>
          <w:i/>
          <w:iCs/>
          <w:sz w:val="24"/>
          <w:szCs w:val="24"/>
          <w:lang w:eastAsia="en-US"/>
        </w:rPr>
        <w:t xml:space="preserve"> </w:t>
      </w:r>
      <w:r w:rsidR="00B9425D" w:rsidRPr="00B9425D">
        <w:rPr>
          <w:bCs/>
          <w:i/>
          <w:iCs/>
          <w:sz w:val="24"/>
          <w:szCs w:val="24"/>
          <w:lang w:eastAsia="en-US"/>
        </w:rPr>
        <w:t>(Gesù)</w:t>
      </w:r>
      <w:r w:rsidR="00B9425D">
        <w:rPr>
          <w:bCs/>
          <w:i/>
          <w:iCs/>
          <w:sz w:val="24"/>
          <w:szCs w:val="24"/>
          <w:lang w:eastAsia="en-US"/>
        </w:rPr>
        <w:t xml:space="preserve"> d</w:t>
      </w:r>
      <w:r w:rsidR="00B9425D" w:rsidRPr="00B9425D">
        <w:rPr>
          <w:bCs/>
          <w:i/>
          <w:iCs/>
          <w:sz w:val="24"/>
          <w:szCs w:val="24"/>
          <w:lang w:eastAsia="en-US"/>
        </w:rPr>
        <w:t>iceva: «A che cosa possiamo paragonare il regno di Dio o con quale parabola possiamo descriverlo?</w:t>
      </w:r>
      <w:r w:rsidR="00B9425D">
        <w:rPr>
          <w:bCs/>
          <w:i/>
          <w:iCs/>
          <w:sz w:val="24"/>
          <w:szCs w:val="24"/>
          <w:vertAlign w:val="superscript"/>
          <w:lang w:eastAsia="en-US"/>
        </w:rPr>
        <w:t xml:space="preserve"> </w:t>
      </w:r>
      <w:r w:rsidR="00B9425D" w:rsidRPr="00B9425D">
        <w:rPr>
          <w:bCs/>
          <w:i/>
          <w:iCs/>
          <w:sz w:val="24"/>
          <w:szCs w:val="24"/>
          <w:lang w:eastAsia="en-US"/>
        </w:rPr>
        <w:t>È come un granello di senape che, quando viene seminato sul terreno, è il più piccolo di tutti i semi che sono sul terreno; ma, quando viene seminato, cresce e diventa più grande di tutte le piante dell'orto e fa rami così grandi che gli uccelli del cielo possono fare il nido alla sua ombra».</w:t>
      </w:r>
      <w:r w:rsidR="00B9425D">
        <w:rPr>
          <w:bCs/>
          <w:i/>
          <w:iCs/>
          <w:sz w:val="24"/>
          <w:szCs w:val="24"/>
          <w:lang w:eastAsia="en-US"/>
        </w:rPr>
        <w:t xml:space="preserve"> </w:t>
      </w:r>
      <w:r w:rsidR="00B9425D" w:rsidRPr="00B9425D">
        <w:rPr>
          <w:bCs/>
          <w:i/>
          <w:iCs/>
          <w:sz w:val="24"/>
          <w:szCs w:val="24"/>
          <w:lang w:eastAsia="en-US"/>
        </w:rPr>
        <w:t>Con molte parabole dello stesso genere annunciava loro la Parola, come potevano intendere. Senza parabole non parlava loro ma, in privato, ai suoi discepoli spiegava ogni cosa.</w:t>
      </w:r>
      <w:r w:rsidR="00B9425D">
        <w:rPr>
          <w:bCs/>
          <w:i/>
          <w:iCs/>
          <w:sz w:val="24"/>
          <w:szCs w:val="24"/>
          <w:lang w:eastAsia="en-US"/>
        </w:rPr>
        <w:t xml:space="preserve"> (Mc 4, 30-34)</w:t>
      </w:r>
    </w:p>
    <w:p w14:paraId="06CEBF2E" w14:textId="77777777" w:rsidR="00B9425D" w:rsidRDefault="00B9425D" w:rsidP="00B9425D">
      <w:pPr>
        <w:suppressAutoHyphens w:val="0"/>
        <w:jc w:val="both"/>
        <w:rPr>
          <w:bCs/>
          <w:i/>
          <w:iCs/>
          <w:sz w:val="24"/>
          <w:szCs w:val="24"/>
          <w:lang w:eastAsia="en-US"/>
        </w:rPr>
      </w:pPr>
    </w:p>
    <w:p w14:paraId="2500D576" w14:textId="6A1FCC07" w:rsidR="00DC0F40" w:rsidRDefault="00DC0F40" w:rsidP="00DC0F40">
      <w:pPr>
        <w:pStyle w:val="Paragrafoelenco"/>
        <w:numPr>
          <w:ilvl w:val="0"/>
          <w:numId w:val="1"/>
        </w:numPr>
        <w:suppressAutoHyphens w:val="0"/>
        <w:spacing w:line="240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Vediamo da vicino la parabola.</w:t>
      </w:r>
    </w:p>
    <w:p w14:paraId="042151F5" w14:textId="32F78D69" w:rsidR="00111165" w:rsidRDefault="00962E1F" w:rsidP="00111165">
      <w:pPr>
        <w:suppressAutoHyphens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Marco inizia que</w:t>
      </w:r>
      <w:r w:rsidR="00F329F9">
        <w:rPr>
          <w:bCs/>
          <w:sz w:val="24"/>
          <w:szCs w:val="24"/>
          <w:lang w:eastAsia="en-US"/>
        </w:rPr>
        <w:t>s</w:t>
      </w:r>
      <w:r>
        <w:rPr>
          <w:bCs/>
          <w:sz w:val="24"/>
          <w:szCs w:val="24"/>
          <w:lang w:eastAsia="en-US"/>
        </w:rPr>
        <w:t>ta parabola con una domanda che Gesù fa al plurale</w:t>
      </w:r>
      <w:r w:rsidR="00F329F9">
        <w:rPr>
          <w:bCs/>
          <w:sz w:val="24"/>
          <w:szCs w:val="24"/>
          <w:lang w:eastAsia="en-US"/>
        </w:rPr>
        <w:t xml:space="preserve"> (‘possiamo paragonare’)</w:t>
      </w:r>
      <w:r>
        <w:rPr>
          <w:bCs/>
          <w:sz w:val="24"/>
          <w:szCs w:val="24"/>
          <w:lang w:eastAsia="en-US"/>
        </w:rPr>
        <w:t xml:space="preserve">; in questo modo coinvolge noi che la leggiamo. Non siamo di fronte a un esempio esortativo, ma siamo chiamati a guardare alla realtà che abbiamo sotto gli occhi. La parabola apre un varco per entrare nel mistero di Dio.  In questa parabola il punto centrale è la differenza tra il seme e la pianta. Non è una similitudine (il regno è </w:t>
      </w:r>
      <w:r w:rsidR="00F329F9">
        <w:rPr>
          <w:bCs/>
          <w:sz w:val="24"/>
          <w:szCs w:val="24"/>
          <w:lang w:eastAsia="en-US"/>
        </w:rPr>
        <w:t>‘</w:t>
      </w:r>
      <w:r>
        <w:rPr>
          <w:bCs/>
          <w:sz w:val="24"/>
          <w:szCs w:val="24"/>
          <w:lang w:eastAsia="en-US"/>
        </w:rPr>
        <w:t>simile</w:t>
      </w:r>
      <w:r w:rsidR="00F329F9">
        <w:rPr>
          <w:bCs/>
          <w:sz w:val="24"/>
          <w:szCs w:val="24"/>
          <w:lang w:eastAsia="en-US"/>
        </w:rPr>
        <w:t>’</w:t>
      </w:r>
      <w:r>
        <w:rPr>
          <w:bCs/>
          <w:sz w:val="24"/>
          <w:szCs w:val="24"/>
          <w:lang w:eastAsia="en-US"/>
        </w:rPr>
        <w:t xml:space="preserve"> al granello di senape), ma racconta cosa avviene nel regno di Dio; il regno di Dio si comporta come il granello di senape. Il regno va collocato in questa parabola unendo la sua presenza alla nostra esistenza.</w:t>
      </w:r>
      <w:r w:rsidR="005F368F">
        <w:rPr>
          <w:bCs/>
          <w:sz w:val="24"/>
          <w:szCs w:val="24"/>
          <w:lang w:eastAsia="en-US"/>
        </w:rPr>
        <w:t xml:space="preserve"> L’espressione usata da Marco (‘come’) suggerisce qualcosa del regno senza definirlo. Così ci vien detto che il regno è vicino a noi (</w:t>
      </w:r>
      <w:r w:rsidR="005F368F" w:rsidRPr="005F368F">
        <w:rPr>
          <w:bCs/>
          <w:i/>
          <w:iCs/>
          <w:sz w:val="24"/>
          <w:szCs w:val="24"/>
          <w:lang w:eastAsia="en-US"/>
        </w:rPr>
        <w:t>cfr Lc 17,20-21: ‘I farisei gli domandarono: «Quando verrà il regno di Dio?». Egli rispose loro: «Il regno di Dio non viene in modo da attirare l'attenzione, e nessuno dirà: «Eccolo qui», oppure: «Eccolo là». Perché, ecco, il regno di Dio è in mezzo a voi!</w:t>
      </w:r>
      <w:r w:rsidR="005F368F">
        <w:rPr>
          <w:bCs/>
          <w:i/>
          <w:iCs/>
          <w:sz w:val="24"/>
          <w:szCs w:val="24"/>
          <w:lang w:eastAsia="en-US"/>
        </w:rPr>
        <w:t xml:space="preserve">’) </w:t>
      </w:r>
      <w:r w:rsidR="005F368F">
        <w:rPr>
          <w:bCs/>
          <w:sz w:val="24"/>
          <w:szCs w:val="24"/>
          <w:lang w:eastAsia="en-US"/>
        </w:rPr>
        <w:t xml:space="preserve">ma non può essere afferrato. Infatti il regno è </w:t>
      </w:r>
      <w:r w:rsidR="0067523C">
        <w:rPr>
          <w:bCs/>
          <w:sz w:val="24"/>
          <w:szCs w:val="24"/>
          <w:lang w:eastAsia="en-US"/>
        </w:rPr>
        <w:t xml:space="preserve">un </w:t>
      </w:r>
      <w:r w:rsidR="005F368F">
        <w:rPr>
          <w:bCs/>
          <w:sz w:val="24"/>
          <w:szCs w:val="24"/>
          <w:lang w:eastAsia="en-US"/>
        </w:rPr>
        <w:t xml:space="preserve">evento nella storia, è vivo, diviene e si modifica. Quindi non va inteso né </w:t>
      </w:r>
      <w:r w:rsidR="00DF3B17">
        <w:rPr>
          <w:bCs/>
          <w:sz w:val="24"/>
          <w:szCs w:val="24"/>
          <w:lang w:eastAsia="en-US"/>
        </w:rPr>
        <w:t xml:space="preserve">come </w:t>
      </w:r>
      <w:r w:rsidR="005F368F">
        <w:rPr>
          <w:bCs/>
          <w:sz w:val="24"/>
          <w:szCs w:val="24"/>
          <w:lang w:eastAsia="en-US"/>
        </w:rPr>
        <w:t xml:space="preserve">una legge </w:t>
      </w:r>
      <w:r w:rsidR="0067523C">
        <w:rPr>
          <w:bCs/>
          <w:sz w:val="24"/>
          <w:szCs w:val="24"/>
          <w:lang w:eastAsia="en-US"/>
        </w:rPr>
        <w:t>sapiente</w:t>
      </w:r>
      <w:r w:rsidR="005F368F">
        <w:rPr>
          <w:bCs/>
          <w:sz w:val="24"/>
          <w:szCs w:val="24"/>
          <w:lang w:eastAsia="en-US"/>
        </w:rPr>
        <w:t xml:space="preserve"> </w:t>
      </w:r>
      <w:r w:rsidR="00F329F9">
        <w:rPr>
          <w:bCs/>
          <w:sz w:val="24"/>
          <w:szCs w:val="24"/>
          <w:lang w:eastAsia="en-US"/>
        </w:rPr>
        <w:t>nè</w:t>
      </w:r>
      <w:r w:rsidR="005F368F">
        <w:rPr>
          <w:bCs/>
          <w:sz w:val="24"/>
          <w:szCs w:val="24"/>
          <w:lang w:eastAsia="en-US"/>
        </w:rPr>
        <w:t xml:space="preserve"> come un </w:t>
      </w:r>
      <w:r w:rsidR="0067523C">
        <w:rPr>
          <w:bCs/>
          <w:sz w:val="24"/>
          <w:szCs w:val="24"/>
          <w:lang w:eastAsia="en-US"/>
        </w:rPr>
        <w:t>principio</w:t>
      </w:r>
      <w:r w:rsidR="005F368F">
        <w:rPr>
          <w:bCs/>
          <w:sz w:val="24"/>
          <w:szCs w:val="24"/>
          <w:lang w:eastAsia="en-US"/>
        </w:rPr>
        <w:t xml:space="preserve"> teologico.</w:t>
      </w:r>
    </w:p>
    <w:p w14:paraId="4D439B41" w14:textId="62C5B2C6" w:rsidR="0067523C" w:rsidRDefault="0067523C" w:rsidP="00111165">
      <w:pPr>
        <w:suppressAutoHyphens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L’attenzione di Marco si concentra sul seme e sulla </w:t>
      </w:r>
      <w:r w:rsidR="00F329F9">
        <w:rPr>
          <w:bCs/>
          <w:sz w:val="24"/>
          <w:szCs w:val="24"/>
          <w:lang w:eastAsia="en-US"/>
        </w:rPr>
        <w:t xml:space="preserve">sua </w:t>
      </w:r>
      <w:r>
        <w:rPr>
          <w:bCs/>
          <w:sz w:val="24"/>
          <w:szCs w:val="24"/>
          <w:lang w:eastAsia="en-US"/>
        </w:rPr>
        <w:t xml:space="preserve">forza dinamica. Il seminatore non viene neppure menzionato. I verbi sono tutte azioni del seme: seminato (al passivo), cresce diventa grande </w:t>
      </w:r>
      <w:r w:rsidR="00F329F9">
        <w:rPr>
          <w:bCs/>
          <w:sz w:val="24"/>
          <w:szCs w:val="24"/>
          <w:lang w:eastAsia="en-US"/>
        </w:rPr>
        <w:t>e</w:t>
      </w:r>
      <w:r>
        <w:rPr>
          <w:bCs/>
          <w:sz w:val="24"/>
          <w:szCs w:val="24"/>
          <w:lang w:eastAsia="en-US"/>
        </w:rPr>
        <w:t xml:space="preserve"> fa i rami. Ma la narrazione si concentra sul contrasto che c’è tra il più piccolo e il più grande.</w:t>
      </w:r>
    </w:p>
    <w:p w14:paraId="3F0CB086" w14:textId="1BE02901" w:rsidR="00C701EC" w:rsidRDefault="0067523C" w:rsidP="00111165">
      <w:pPr>
        <w:suppressAutoHyphens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Anche i rami sono così grandi che arrivano gli uccelli a nidificare. Questa annotazione è importante perché rafforza il contrasto (il seme da ortaggio diventa albero) e ci offre una chiave interpretativa della parabola. Gesù è un piccolo inizio e la Chiesa non può essere vista come l’albero. Il senso non è sottolineare lo sviluppo nei secoli della predicazione di Gesù, ma la parabola ci dice che la Chiesa non è il compimento ma il seme che si comporta come la senape. Cito don Bruno Maggioni: ‘ </w:t>
      </w:r>
      <w:r w:rsidR="00C701EC">
        <w:rPr>
          <w:bCs/>
          <w:sz w:val="24"/>
          <w:szCs w:val="24"/>
          <w:lang w:eastAsia="en-US"/>
        </w:rPr>
        <w:t xml:space="preserve">Il primo scopo della similitudine non è di invitare alla speranza; suggerisce piuttosto una maniera diversa di immaginare la presenza del regno nella storia; il modo peggiore di interpretarla è quello è quella di applicare l’immagine del seme al ministero di Gesù e quella dell’albero alla Chiesa…il tempo di Gesù non è solo l’inizio e il fondamento del tempo della Chiesa, ma il suo ‘codice genetico’ che ne determina l’identità e la fisionomia. Anche quello della Chiesa </w:t>
      </w:r>
      <w:r w:rsidR="00DF3B17">
        <w:rPr>
          <w:bCs/>
          <w:sz w:val="24"/>
          <w:szCs w:val="24"/>
          <w:lang w:eastAsia="en-US"/>
        </w:rPr>
        <w:t>è</w:t>
      </w:r>
      <w:r w:rsidR="00C701EC">
        <w:rPr>
          <w:bCs/>
          <w:sz w:val="24"/>
          <w:szCs w:val="24"/>
          <w:lang w:eastAsia="en-US"/>
        </w:rPr>
        <w:t xml:space="preserve"> tempo di semi, non di alberi’. </w:t>
      </w:r>
      <w:r w:rsidR="00863A3F">
        <w:rPr>
          <w:bCs/>
          <w:sz w:val="24"/>
          <w:szCs w:val="24"/>
          <w:lang w:eastAsia="en-US"/>
        </w:rPr>
        <w:t>Concludo con l’annotazione di un altro grande biblista: ‘L’insegnamento di questa parabola non concerne propriamente l’avvenire. Il suo scopo non è di insegnarci che il regno di Dio verrà sicuramente, o che verrà presto, o che il ministero di Gesù porterà frutti meraviglios</w:t>
      </w:r>
      <w:r w:rsidR="00F329F9">
        <w:rPr>
          <w:bCs/>
          <w:sz w:val="24"/>
          <w:szCs w:val="24"/>
          <w:lang w:eastAsia="en-US"/>
        </w:rPr>
        <w:t>i</w:t>
      </w:r>
      <w:r w:rsidR="00863A3F">
        <w:rPr>
          <w:bCs/>
          <w:sz w:val="24"/>
          <w:szCs w:val="24"/>
          <w:lang w:eastAsia="en-US"/>
        </w:rPr>
        <w:t>. Si tratta di far capire il significato decisivo del tempo presente’ (J. Dupont)</w:t>
      </w:r>
    </w:p>
    <w:p w14:paraId="6CE8E3F0" w14:textId="0979249B" w:rsidR="0067523C" w:rsidRPr="005F368F" w:rsidRDefault="00C701EC" w:rsidP="00111165">
      <w:pPr>
        <w:suppressAutoHyphens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</w:t>
      </w:r>
    </w:p>
    <w:p w14:paraId="49051B52" w14:textId="77777777" w:rsidR="00DC0F40" w:rsidRPr="005F368F" w:rsidRDefault="00DC0F40" w:rsidP="00DC0F40">
      <w:pPr>
        <w:suppressAutoHyphens w:val="0"/>
        <w:jc w:val="both"/>
        <w:rPr>
          <w:bCs/>
          <w:i/>
          <w:iCs/>
          <w:sz w:val="24"/>
          <w:szCs w:val="24"/>
          <w:lang w:eastAsia="en-US"/>
        </w:rPr>
      </w:pPr>
    </w:p>
    <w:p w14:paraId="2E6BB959" w14:textId="77777777" w:rsidR="00DC0F40" w:rsidRDefault="00DC0F40" w:rsidP="00DC0F40">
      <w:pPr>
        <w:suppressAutoHyphens w:val="0"/>
        <w:jc w:val="both"/>
        <w:rPr>
          <w:b/>
          <w:sz w:val="24"/>
          <w:szCs w:val="24"/>
          <w:lang w:eastAsia="en-US"/>
        </w:rPr>
      </w:pPr>
    </w:p>
    <w:p w14:paraId="57A3BD5F" w14:textId="77777777" w:rsidR="00DC0F40" w:rsidRPr="00DC0F40" w:rsidRDefault="00DC0F40" w:rsidP="00DC0F40">
      <w:pPr>
        <w:suppressAutoHyphens w:val="0"/>
        <w:jc w:val="both"/>
        <w:rPr>
          <w:b/>
          <w:sz w:val="24"/>
          <w:szCs w:val="24"/>
          <w:lang w:eastAsia="en-US"/>
        </w:rPr>
      </w:pPr>
    </w:p>
    <w:p w14:paraId="00F32EDD" w14:textId="6B9EABD2" w:rsidR="00DC0F40" w:rsidRDefault="00DC0F40" w:rsidP="00DC0F40">
      <w:pPr>
        <w:pStyle w:val="Paragrafoelenco"/>
        <w:numPr>
          <w:ilvl w:val="0"/>
          <w:numId w:val="1"/>
        </w:numPr>
        <w:suppressAutoHyphens w:val="0"/>
        <w:spacing w:line="240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Per iniziare a meditare.</w:t>
      </w:r>
    </w:p>
    <w:p w14:paraId="04BB1E0D" w14:textId="0C411517" w:rsidR="00DF3B17" w:rsidRDefault="00111165" w:rsidP="00111165">
      <w:pPr>
        <w:jc w:val="both"/>
      </w:pPr>
      <w:r>
        <w:t>La Chiesa è un piccolo gregge e, in tanti casi, persino disperso. È una cosa alla quale la nostra Chiesa non si è ancora abituata. La situazione è chiara, nessuno osa dire il contrario. Ma i nostri passi concreti sono titubanti.</w:t>
      </w:r>
      <w:r w:rsidR="00DF3B17">
        <w:t xml:space="preserve"> La tentazione è </w:t>
      </w:r>
      <w:r w:rsidR="00407F31">
        <w:t xml:space="preserve">di rispondere moltiplicando gli sforzi per </w:t>
      </w:r>
      <w:r w:rsidR="00DF3B17">
        <w:t>dar</w:t>
      </w:r>
      <w:r w:rsidR="00407F31">
        <w:t>s</w:t>
      </w:r>
      <w:r w:rsidR="00DF3B17">
        <w:t xml:space="preserve">i tanto </w:t>
      </w:r>
      <w:r>
        <w:t>da fare</w:t>
      </w:r>
      <w:r w:rsidR="00DF3B17">
        <w:t>; l’attivismo è una malattia che non entra nella logica del seme.</w:t>
      </w:r>
      <w:r>
        <w:t xml:space="preserve"> </w:t>
      </w:r>
      <w:r w:rsidR="00407F31">
        <w:t xml:space="preserve"> </w:t>
      </w:r>
      <w:r w:rsidR="00DF3B17">
        <w:t>Val la pena di ricordare una felice espressione di papa Francesco: ‘Il tempo è superiore allo spazio ’; cioè l’essere viene prima dell’avere. Possiamo tentare una qualche applicazione di questo principio fondamentale.</w:t>
      </w:r>
    </w:p>
    <w:p w14:paraId="564F9AFB" w14:textId="77777777" w:rsidR="003459CE" w:rsidRDefault="003459CE" w:rsidP="00111165">
      <w:pPr>
        <w:jc w:val="both"/>
      </w:pPr>
    </w:p>
    <w:p w14:paraId="17BDC8AD" w14:textId="7C0A99EE" w:rsidR="00DF3B17" w:rsidRDefault="00DF3B17" w:rsidP="00DF3B17">
      <w:pPr>
        <w:pStyle w:val="Paragrafoelenco"/>
        <w:numPr>
          <w:ilvl w:val="0"/>
          <w:numId w:val="2"/>
        </w:numPr>
        <w:jc w:val="both"/>
      </w:pPr>
      <w:r>
        <w:t xml:space="preserve">La contemplazione silenziosa precede ogni azione. Seguire la scia </w:t>
      </w:r>
      <w:r w:rsidR="009E72C6">
        <w:t>delle realizzazioni</w:t>
      </w:r>
      <w:r>
        <w:t xml:space="preserve"> clamorose (successi, folle, </w:t>
      </w:r>
      <w:r w:rsidR="009E72C6">
        <w:t xml:space="preserve">ricchezza, </w:t>
      </w:r>
      <w:r w:rsidR="00407F31">
        <w:t xml:space="preserve">vittorie, notorietà, riconoscimenti, </w:t>
      </w:r>
      <w:r w:rsidR="009E72C6">
        <w:t>chiese stracolme) come unico criterio dell’agire non risponde alla logica del seme che, comunque</w:t>
      </w:r>
      <w:r w:rsidR="00407F31">
        <w:t>,</w:t>
      </w:r>
      <w:r w:rsidR="009E72C6">
        <w:t xml:space="preserve"> resta sempre picciolo. Il Mistero </w:t>
      </w:r>
      <w:r w:rsidR="009E72C6" w:rsidRPr="009E72C6">
        <w:t>di</w:t>
      </w:r>
      <w:r w:rsidR="009E72C6">
        <w:t xml:space="preserve"> Dio è sempre eccedente rispetto alle nostre capacità di realizzazione e di progettazione. Non è difficile avere dei criteri per saper distinguere il fare in modo evangelico dal fare in modo mondano.</w:t>
      </w:r>
    </w:p>
    <w:p w14:paraId="4615E335" w14:textId="5183968F" w:rsidR="00DC0F40" w:rsidRPr="003459CE" w:rsidRDefault="009E72C6" w:rsidP="003459CE">
      <w:pPr>
        <w:pStyle w:val="Paragrafoelenco"/>
        <w:numPr>
          <w:ilvl w:val="0"/>
          <w:numId w:val="2"/>
        </w:numPr>
        <w:jc w:val="both"/>
        <w:rPr>
          <w:i/>
          <w:iCs/>
        </w:rPr>
      </w:pPr>
      <w:r>
        <w:t>Mi vengono in mente alcuni criteri generali</w:t>
      </w:r>
      <w:r w:rsidRPr="003459CE">
        <w:t>. La libertà vien sempre prima della legge</w:t>
      </w:r>
      <w:r>
        <w:t xml:space="preserve">: </w:t>
      </w:r>
      <w:r w:rsidRPr="009E72C6">
        <w:rPr>
          <w:i/>
          <w:iCs/>
        </w:rPr>
        <w:t>‘</w:t>
      </w:r>
      <w:r w:rsidRPr="009E72C6">
        <w:rPr>
          <w:i/>
          <w:iCs/>
        </w:rPr>
        <w:t xml:space="preserve">E diceva loro: </w:t>
      </w:r>
      <w:r>
        <w:rPr>
          <w:i/>
          <w:iCs/>
        </w:rPr>
        <w:t>‘</w:t>
      </w:r>
      <w:r w:rsidRPr="009E72C6">
        <w:rPr>
          <w:i/>
          <w:iCs/>
        </w:rPr>
        <w:t>Il sabato è stato fatto per l'uomo e non l'uomo per il sabato!</w:t>
      </w:r>
      <w:r w:rsidRPr="009E72C6">
        <w:rPr>
          <w:i/>
          <w:iCs/>
        </w:rPr>
        <w:t>’ (Mc 2, 27)</w:t>
      </w:r>
      <w:r>
        <w:rPr>
          <w:i/>
          <w:iCs/>
        </w:rPr>
        <w:t xml:space="preserve">. </w:t>
      </w:r>
      <w:r w:rsidRPr="003459CE">
        <w:rPr>
          <w:u w:val="single"/>
        </w:rPr>
        <w:t xml:space="preserve">Dove arriva il </w:t>
      </w:r>
      <w:r w:rsidR="00407F31" w:rsidRPr="003459CE">
        <w:rPr>
          <w:u w:val="single"/>
        </w:rPr>
        <w:t>V</w:t>
      </w:r>
      <w:r w:rsidRPr="003459CE">
        <w:rPr>
          <w:u w:val="single"/>
        </w:rPr>
        <w:t>angelo arriva la libertà</w:t>
      </w:r>
      <w:r>
        <w:t xml:space="preserve"> perché senza libertà non c’è amore e senza amore non c’è il seme di Dio (neppure nella Chiesa). Le</w:t>
      </w:r>
      <w:r w:rsidR="00407F31">
        <w:t xml:space="preserve"> </w:t>
      </w:r>
      <w:r>
        <w:t xml:space="preserve">leggi ci vogliono e debbono esser poche e sagge come piccoli cartelli che indicano la strada e facilitano il cammino; fermarsi a lucidarli in continuo e moltiplicarli sono operazioni inutili e tristi; purtroppo </w:t>
      </w:r>
      <w:r w:rsidR="00407F31">
        <w:t>la nostra</w:t>
      </w:r>
      <w:r>
        <w:t xml:space="preserve"> vita ne è piena e molte di </w:t>
      </w:r>
      <w:r w:rsidR="00407F31">
        <w:t>questi ‘cartelli’</w:t>
      </w:r>
      <w:r>
        <w:t xml:space="preserve"> ce li </w:t>
      </w:r>
      <w:r w:rsidR="00407F31">
        <w:t>trasciniamo</w:t>
      </w:r>
      <w:r>
        <w:t xml:space="preserve"> da secoli.</w:t>
      </w:r>
      <w:r w:rsidR="00407F31">
        <w:t xml:space="preserve"> </w:t>
      </w:r>
      <w:r w:rsidR="00407F31" w:rsidRPr="003459CE">
        <w:rPr>
          <w:u w:val="single"/>
        </w:rPr>
        <w:t>Dove arriva il Vangelo attecchisce la fraternità universale</w:t>
      </w:r>
      <w:r w:rsidR="00407F31">
        <w:t xml:space="preserve">: ‘Ogni uomo è mio fratello e ogni donna è mia sorella’ è l’indimenticato programma del </w:t>
      </w:r>
      <w:r w:rsidR="00F329F9">
        <w:t>G</w:t>
      </w:r>
      <w:r w:rsidR="00407F31">
        <w:t xml:space="preserve">iubileo del 1975 voluto da San Paolo VI°. Il cristiano è davvero cittadino del mondo e il Battesimo costruisce un corpo unico dove ogni divisione lo fa morire. L’unica distinzione è il modo di mettersi gli uni a servizio degli altri. </w:t>
      </w:r>
      <w:r w:rsidR="00407F31" w:rsidRPr="003459CE">
        <w:rPr>
          <w:u w:val="single"/>
        </w:rPr>
        <w:t>Dove arriva il Vangelo attecchisce il perdono e la pace.</w:t>
      </w:r>
      <w:r w:rsidR="00407F31">
        <w:t xml:space="preserve"> Ogni cambiamento sociale è efficace solo se nasce dal cuore dell’uomo perché è dal cuore che escono il bene e il male. </w:t>
      </w:r>
      <w:r w:rsidR="003459CE">
        <w:t xml:space="preserve">Senza il cuore c’è solo ipocrisia. </w:t>
      </w:r>
      <w:r w:rsidR="003459CE" w:rsidRPr="003459CE">
        <w:rPr>
          <w:i/>
          <w:iCs/>
        </w:rPr>
        <w:t>‘(Gesù) d</w:t>
      </w:r>
      <w:r w:rsidR="003459CE" w:rsidRPr="003459CE">
        <w:rPr>
          <w:i/>
          <w:iCs/>
        </w:rPr>
        <w:t>iceva: «Ciò che esce dall'uomo è quello che rende impuro l'uomo. Dal di dentro infatti, cioè dal cuore degli uomini, escono i propositi di male: impurità, furti, omicidi, adultèri, avidità, malvagità, inganno, dissolutezza, invidia, calunnia, superbia, stoltezza. Tutte queste cose cattive vengono fuori dall'interno e rendono impuro l'uomo</w:t>
      </w:r>
      <w:r w:rsidR="003459CE" w:rsidRPr="003459CE">
        <w:rPr>
          <w:i/>
          <w:iCs/>
        </w:rPr>
        <w:t>’ (Mc 7, 20-23)</w:t>
      </w:r>
      <w:r w:rsidR="003459CE">
        <w:rPr>
          <w:i/>
          <w:iCs/>
        </w:rPr>
        <w:t>.</w:t>
      </w:r>
    </w:p>
    <w:p w14:paraId="13081598" w14:textId="77777777" w:rsidR="00DC0F40" w:rsidRPr="00DC0F40" w:rsidRDefault="00DC0F40" w:rsidP="00DC0F40">
      <w:pPr>
        <w:suppressAutoHyphens w:val="0"/>
        <w:jc w:val="both"/>
        <w:rPr>
          <w:b/>
          <w:sz w:val="24"/>
          <w:szCs w:val="24"/>
          <w:lang w:eastAsia="en-US"/>
        </w:rPr>
      </w:pPr>
    </w:p>
    <w:p w14:paraId="4D4CF591" w14:textId="0F528400" w:rsidR="00DC0F40" w:rsidRDefault="00DC0F40" w:rsidP="00DC0F40">
      <w:pPr>
        <w:pStyle w:val="Paragrafoelenco"/>
        <w:numPr>
          <w:ilvl w:val="0"/>
          <w:numId w:val="1"/>
        </w:numPr>
        <w:suppressAutoHyphens w:val="0"/>
        <w:spacing w:line="240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La nostra risposta.</w:t>
      </w:r>
    </w:p>
    <w:p w14:paraId="4A776340" w14:textId="72A86F9A" w:rsidR="003459CE" w:rsidRDefault="003459CE" w:rsidP="003459CE">
      <w:pPr>
        <w:suppressAutoHyphens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Il tema, oggi, è scottante e decisivo. Ognuno di noi dovrebbe interrogare la propria coscienza per cercare di uscire dalle ipocrisie che infestano il mondo e la Chiesa e farci ritrovare un po’ di genuinità.  </w:t>
      </w:r>
    </w:p>
    <w:p w14:paraId="01DC7FA0" w14:textId="0EE8C412" w:rsidR="003459CE" w:rsidRPr="003459CE" w:rsidRDefault="003459CE" w:rsidP="003459CE">
      <w:pPr>
        <w:suppressAutoHyphens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Prova a raccontare episodi conc</w:t>
      </w:r>
      <w:r w:rsidR="00F329F9">
        <w:rPr>
          <w:bCs/>
          <w:sz w:val="24"/>
          <w:szCs w:val="24"/>
          <w:lang w:eastAsia="en-US"/>
        </w:rPr>
        <w:t>re</w:t>
      </w:r>
      <w:r>
        <w:rPr>
          <w:bCs/>
          <w:sz w:val="24"/>
          <w:szCs w:val="24"/>
          <w:lang w:eastAsia="en-US"/>
        </w:rPr>
        <w:t xml:space="preserve">ti in cui ti sei accorto di essere nella logica del seme oppure di essere trascinato nella logica dell’utile e del fare per </w:t>
      </w:r>
      <w:r w:rsidR="00F329F9">
        <w:rPr>
          <w:bCs/>
          <w:sz w:val="24"/>
          <w:szCs w:val="24"/>
          <w:lang w:eastAsia="en-US"/>
        </w:rPr>
        <w:t>fa</w:t>
      </w:r>
      <w:r>
        <w:rPr>
          <w:bCs/>
          <w:sz w:val="24"/>
          <w:szCs w:val="24"/>
          <w:lang w:eastAsia="en-US"/>
        </w:rPr>
        <w:t xml:space="preserve">re. </w:t>
      </w:r>
    </w:p>
    <w:p w14:paraId="222EF28D" w14:textId="77777777"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309B"/>
    <w:multiLevelType w:val="hybridMultilevel"/>
    <w:tmpl w:val="6914AC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5B19"/>
    <w:multiLevelType w:val="hybridMultilevel"/>
    <w:tmpl w:val="4C3E7C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29533">
    <w:abstractNumId w:val="0"/>
  </w:num>
  <w:num w:numId="2" w16cid:durableId="139411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5D"/>
    <w:rsid w:val="00111165"/>
    <w:rsid w:val="001307F2"/>
    <w:rsid w:val="00153EF1"/>
    <w:rsid w:val="0016511F"/>
    <w:rsid w:val="00285B06"/>
    <w:rsid w:val="003459CE"/>
    <w:rsid w:val="00407F31"/>
    <w:rsid w:val="00597AF0"/>
    <w:rsid w:val="005B1379"/>
    <w:rsid w:val="005E53DD"/>
    <w:rsid w:val="005F368F"/>
    <w:rsid w:val="00602BB9"/>
    <w:rsid w:val="0067523C"/>
    <w:rsid w:val="008543E2"/>
    <w:rsid w:val="00863A3F"/>
    <w:rsid w:val="00962E1F"/>
    <w:rsid w:val="009E72C6"/>
    <w:rsid w:val="00A71A32"/>
    <w:rsid w:val="00B9425D"/>
    <w:rsid w:val="00BD61B1"/>
    <w:rsid w:val="00C33EC1"/>
    <w:rsid w:val="00C701EC"/>
    <w:rsid w:val="00D118C2"/>
    <w:rsid w:val="00DC0F40"/>
    <w:rsid w:val="00DF3B17"/>
    <w:rsid w:val="00E50F45"/>
    <w:rsid w:val="00F3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70BF"/>
  <w15:chartTrackingRefBased/>
  <w15:docId w15:val="{FC143B2F-7D6D-48D9-98E6-37CC668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25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425D"/>
    <w:pPr>
      <w:keepNext/>
      <w:keepLines/>
      <w:spacing w:before="360" w:after="8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425D"/>
    <w:pPr>
      <w:keepNext/>
      <w:keepLines/>
      <w:spacing w:before="160" w:after="8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425D"/>
    <w:pPr>
      <w:keepNext/>
      <w:keepLines/>
      <w:spacing w:before="160" w:after="80" w:line="254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425D"/>
    <w:pPr>
      <w:keepNext/>
      <w:keepLines/>
      <w:spacing w:before="80" w:after="40" w:line="254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425D"/>
    <w:pPr>
      <w:keepNext/>
      <w:keepLines/>
      <w:spacing w:before="80" w:after="40" w:line="254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425D"/>
    <w:pPr>
      <w:keepNext/>
      <w:keepLines/>
      <w:spacing w:before="40" w:line="25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425D"/>
    <w:pPr>
      <w:keepNext/>
      <w:keepLines/>
      <w:spacing w:before="40" w:line="254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425D"/>
    <w:pPr>
      <w:keepNext/>
      <w:keepLines/>
      <w:spacing w:line="25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425D"/>
    <w:pPr>
      <w:keepNext/>
      <w:keepLines/>
      <w:spacing w:line="254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425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42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425D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425D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425D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425D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425D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425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425D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4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425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425D"/>
    <w:pPr>
      <w:numPr>
        <w:ilvl w:val="1"/>
      </w:numPr>
      <w:spacing w:line="254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425D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425D"/>
    <w:pPr>
      <w:spacing w:before="160" w:line="254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425D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B9425D"/>
    <w:pPr>
      <w:spacing w:line="254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425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4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425D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B9425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F36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3514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11</cp:revision>
  <dcterms:created xsi:type="dcterms:W3CDTF">2025-07-06T17:10:00Z</dcterms:created>
  <dcterms:modified xsi:type="dcterms:W3CDTF">2025-07-29T06:26:00Z</dcterms:modified>
</cp:coreProperties>
</file>